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B66DF5" w14:textId="7DC67C92" w:rsidR="002128ED" w:rsidRDefault="002128ED" w:rsidP="00085003">
      <w:pPr>
        <w:ind w:right="986"/>
        <w:jc w:val="both"/>
        <w:rPr>
          <w:b/>
          <w:sz w:val="28"/>
        </w:rPr>
      </w:pPr>
      <w:r w:rsidRPr="002128ED">
        <w:rPr>
          <w:b/>
          <w:noProof/>
          <w:sz w:val="28"/>
        </w:rPr>
        <w:drawing>
          <wp:inline distT="0" distB="0" distL="0" distR="0" wp14:anchorId="42A5F9C1" wp14:editId="0DDA474D">
            <wp:extent cx="5756910" cy="1568450"/>
            <wp:effectExtent l="0" t="0" r="0" b="0"/>
            <wp:docPr id="99799405" name="Grafik 1" descr="Ein Bild, das Text, Schrift, weiß, Dokumen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9405" name="Grafik 1" descr="Ein Bild, das Text, Schrift, weiß, Dokument enthält.&#10;&#10;Automatisch generierte Beschreibung"/>
                    <pic:cNvPicPr/>
                  </pic:nvPicPr>
                  <pic:blipFill>
                    <a:blip r:embed="rId4"/>
                    <a:stretch>
                      <a:fillRect/>
                    </a:stretch>
                  </pic:blipFill>
                  <pic:spPr>
                    <a:xfrm>
                      <a:off x="0" y="0"/>
                      <a:ext cx="5756910" cy="1568450"/>
                    </a:xfrm>
                    <a:prstGeom prst="rect">
                      <a:avLst/>
                    </a:prstGeom>
                  </pic:spPr>
                </pic:pic>
              </a:graphicData>
            </a:graphic>
          </wp:inline>
        </w:drawing>
      </w:r>
    </w:p>
    <w:p w14:paraId="3B62C3DC" w14:textId="4DA51337" w:rsidR="00475529" w:rsidRPr="00475529" w:rsidRDefault="00DD75F3" w:rsidP="00085003">
      <w:pPr>
        <w:ind w:right="986"/>
        <w:jc w:val="center"/>
        <w:rPr>
          <w:b/>
          <w:sz w:val="28"/>
        </w:rPr>
      </w:pPr>
      <w:r>
        <w:rPr>
          <w:b/>
          <w:sz w:val="28"/>
        </w:rPr>
        <w:t>Aufruf zur Teilnahme am Wettbewerb</w:t>
      </w:r>
    </w:p>
    <w:p w14:paraId="5700AE9B" w14:textId="77777777" w:rsidR="00475529" w:rsidRPr="00475529" w:rsidRDefault="00475529" w:rsidP="00085003">
      <w:pPr>
        <w:ind w:right="986"/>
        <w:jc w:val="center"/>
        <w:rPr>
          <w:b/>
          <w:sz w:val="28"/>
        </w:rPr>
      </w:pPr>
    </w:p>
    <w:p w14:paraId="5037486C" w14:textId="77777777" w:rsidR="00475529" w:rsidRDefault="00475529" w:rsidP="00085003">
      <w:pPr>
        <w:ind w:right="986"/>
        <w:jc w:val="center"/>
        <w:rPr>
          <w:b/>
          <w:sz w:val="28"/>
        </w:rPr>
      </w:pPr>
      <w:r w:rsidRPr="00475529">
        <w:rPr>
          <w:b/>
          <w:sz w:val="28"/>
        </w:rPr>
        <w:t xml:space="preserve">Nachwuchspreis </w:t>
      </w:r>
      <w:r>
        <w:rPr>
          <w:b/>
          <w:sz w:val="28"/>
        </w:rPr>
        <w:t>g</w:t>
      </w:r>
      <w:r w:rsidRPr="00475529">
        <w:rPr>
          <w:b/>
          <w:sz w:val="28"/>
        </w:rPr>
        <w:t>ute Gesetzgebung</w:t>
      </w:r>
    </w:p>
    <w:p w14:paraId="0FDF1187" w14:textId="756704E1" w:rsidR="00421013" w:rsidRDefault="00421013" w:rsidP="00085003">
      <w:pPr>
        <w:ind w:right="986"/>
        <w:jc w:val="center"/>
        <w:rPr>
          <w:b/>
          <w:sz w:val="28"/>
        </w:rPr>
      </w:pPr>
      <w:r>
        <w:rPr>
          <w:b/>
          <w:sz w:val="28"/>
        </w:rPr>
        <w:t>2024/2025</w:t>
      </w:r>
    </w:p>
    <w:p w14:paraId="73E24873" w14:textId="77777777" w:rsidR="00DD75F3" w:rsidRDefault="00DD75F3" w:rsidP="00085003">
      <w:pPr>
        <w:ind w:right="986"/>
        <w:jc w:val="center"/>
        <w:rPr>
          <w:b/>
          <w:sz w:val="28"/>
        </w:rPr>
      </w:pPr>
    </w:p>
    <w:p w14:paraId="4B024F39" w14:textId="77777777" w:rsidR="00DD75F3" w:rsidRPr="00475529" w:rsidRDefault="00DD75F3" w:rsidP="00085003">
      <w:pPr>
        <w:ind w:right="986"/>
        <w:jc w:val="center"/>
        <w:rPr>
          <w:b/>
          <w:sz w:val="28"/>
        </w:rPr>
      </w:pPr>
      <w:r>
        <w:rPr>
          <w:b/>
          <w:sz w:val="28"/>
        </w:rPr>
        <w:t>der Deutschen Gesellschaft für Gesetzgebung</w:t>
      </w:r>
    </w:p>
    <w:p w14:paraId="32A629D4" w14:textId="77777777" w:rsidR="00475529" w:rsidRDefault="00475529" w:rsidP="00085003">
      <w:pPr>
        <w:ind w:right="986"/>
        <w:jc w:val="both"/>
      </w:pPr>
    </w:p>
    <w:p w14:paraId="2B9F87FA" w14:textId="77777777" w:rsidR="00DD75F3" w:rsidRDefault="00DD75F3" w:rsidP="00085003">
      <w:pPr>
        <w:ind w:right="986"/>
        <w:jc w:val="both"/>
      </w:pPr>
    </w:p>
    <w:p w14:paraId="2230531F" w14:textId="77777777" w:rsidR="00475529" w:rsidRDefault="00475529" w:rsidP="00085003">
      <w:pPr>
        <w:ind w:right="986"/>
        <w:jc w:val="both"/>
      </w:pPr>
      <w:r>
        <w:t xml:space="preserve">Die Deutsche Gesellschaft für Gesetzgebung fordert und fördert die Einbeziehung der Gesetzgebungslehre in die universitäre juristische Ausbildung. Zu diesem Zweck wird im Rahmen der Vergabe der Preise für gute Gesetzgebung 2024 erstmalig auch ein Nachwuchspreis ausgelobt, bei dem die Einreichung von Gesetzentwürfen </w:t>
      </w:r>
      <w:r w:rsidR="00CE2D55">
        <w:t xml:space="preserve">prämiert </w:t>
      </w:r>
      <w:r>
        <w:t>wird</w:t>
      </w:r>
      <w:r w:rsidR="00CE2D55">
        <w:t>, die von Studentengruppen erstellt wurden</w:t>
      </w:r>
      <w:r>
        <w:t>.</w:t>
      </w:r>
      <w:r w:rsidR="00CE2D55">
        <w:t xml:space="preserve"> Eine Unterstützung durch Lehrstühle ist dabei in gleicher Weise wi</w:t>
      </w:r>
      <w:r w:rsidR="006140A1">
        <w:t>e</w:t>
      </w:r>
      <w:r w:rsidR="00CE2D55">
        <w:t xml:space="preserve"> bei Moot-Court-Wettbewerben erlaubt.</w:t>
      </w:r>
    </w:p>
    <w:p w14:paraId="32F182D0" w14:textId="77777777" w:rsidR="00475529" w:rsidRDefault="00475529" w:rsidP="00085003">
      <w:pPr>
        <w:ind w:right="986"/>
        <w:jc w:val="both"/>
      </w:pPr>
    </w:p>
    <w:p w14:paraId="76342207" w14:textId="45502FDE" w:rsidR="00475529" w:rsidRDefault="00475529" w:rsidP="00085003">
      <w:pPr>
        <w:ind w:right="986"/>
        <w:jc w:val="both"/>
      </w:pPr>
      <w:r>
        <w:t>Zu erstellen ist ein Gesetzentwurf, der den formalen und inhaltlichen Anforderungen für Gesetzentwürfe nach den Maßstäben des Gesetzgebungsverfahrens auf Bundeseb</w:t>
      </w:r>
      <w:r w:rsidR="001D74D6">
        <w:t>ene</w:t>
      </w:r>
      <w:r>
        <w:t xml:space="preserve"> genügt. Für die Erarbeitung der Entwürfe steht ein Zeitraum von </w:t>
      </w:r>
      <w:r w:rsidR="006140A1">
        <w:t>8 Wochen</w:t>
      </w:r>
      <w:r>
        <w:t xml:space="preserve"> zur Verfügung. </w:t>
      </w:r>
    </w:p>
    <w:p w14:paraId="490A56C9" w14:textId="77777777" w:rsidR="00475529" w:rsidRDefault="00475529" w:rsidP="00085003">
      <w:pPr>
        <w:ind w:right="986"/>
        <w:jc w:val="both"/>
      </w:pPr>
    </w:p>
    <w:p w14:paraId="2CB03AC2" w14:textId="79FA60D7" w:rsidR="00CE2D55" w:rsidRDefault="00CE2D55" w:rsidP="00085003">
      <w:pPr>
        <w:ind w:right="986"/>
        <w:jc w:val="both"/>
      </w:pPr>
      <w:r>
        <w:t xml:space="preserve">Teilnahmeberechtigt sind Gruppen von Studierenden (mit bis zu 10 Personen) von Juristischen Fakultäten und Hochschulen für Öffentliche Verwaltung. Die Anmeldung muss bis zum </w:t>
      </w:r>
      <w:r w:rsidR="00085003" w:rsidRPr="00421013">
        <w:t>31. Oktober 2024</w:t>
      </w:r>
      <w:r>
        <w:t xml:space="preserve"> an die unten angeführte Kontaktadresse digital auf einem Formular erfolgen, das auf Anfrage übersandt wird.</w:t>
      </w:r>
    </w:p>
    <w:p w14:paraId="7FCAE0DD" w14:textId="77777777" w:rsidR="00CE2D55" w:rsidRDefault="00CE2D55" w:rsidP="00085003">
      <w:pPr>
        <w:ind w:right="986"/>
        <w:jc w:val="both"/>
      </w:pPr>
    </w:p>
    <w:p w14:paraId="134E7885" w14:textId="4D9898E2" w:rsidR="00CE2D55" w:rsidRDefault="00CE2D55" w:rsidP="00085003">
      <w:pPr>
        <w:ind w:right="986"/>
        <w:jc w:val="both"/>
      </w:pPr>
      <w:r>
        <w:t xml:space="preserve">Den angemeldeten Gruppen wird </w:t>
      </w:r>
      <w:r w:rsidR="00EB50BE" w:rsidRPr="00421013">
        <w:t>Anfang November 2024</w:t>
      </w:r>
      <w:r w:rsidR="00EB50BE">
        <w:t xml:space="preserve"> </w:t>
      </w:r>
      <w:r>
        <w:t>das Thema für die Erstellung eines Gesetzentwurfs übersandt. Dabei werden auch genaue Hinweise zu den formalen Anforderungen übermittelt. Für die Erarbeitung des Gesetzentwurfs stehen 8 Wochen zur Verfügung. Die Entwürfe sind digital einzureichen. Sie werden durch eine Jury der DGG beurteilt. Die drei besten Entwürfe werden zu einer mündlichen Vorstellung nach Berlin eingeladen. Die endgültige Entscheidung über die Preisvergabe wird unter Berücksichtigung der mündlichen Vorstellung getroffen.</w:t>
      </w:r>
    </w:p>
    <w:p w14:paraId="44723B5E" w14:textId="77777777" w:rsidR="00475529" w:rsidRDefault="00475529" w:rsidP="00085003">
      <w:pPr>
        <w:ind w:right="986"/>
        <w:jc w:val="both"/>
      </w:pPr>
    </w:p>
    <w:p w14:paraId="6D5C4FB3" w14:textId="155DDAE3" w:rsidR="00475529" w:rsidRDefault="00EB50BE" w:rsidP="00085003">
      <w:pPr>
        <w:ind w:right="986"/>
        <w:jc w:val="both"/>
      </w:pPr>
      <w:r w:rsidRPr="00087405">
        <w:rPr>
          <w:noProof/>
        </w:rPr>
        <w:drawing>
          <wp:inline distT="0" distB="0" distL="0" distR="0" wp14:anchorId="4CA2F4BB" wp14:editId="2A270DA6">
            <wp:extent cx="5347411" cy="708025"/>
            <wp:effectExtent l="0" t="0" r="5715" b="0"/>
            <wp:docPr id="202192732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27328" name=""/>
                    <pic:cNvPicPr/>
                  </pic:nvPicPr>
                  <pic:blipFill>
                    <a:blip r:embed="rId5"/>
                    <a:stretch>
                      <a:fillRect/>
                    </a:stretch>
                  </pic:blipFill>
                  <pic:spPr>
                    <a:xfrm>
                      <a:off x="0" y="0"/>
                      <a:ext cx="5349352" cy="708282"/>
                    </a:xfrm>
                    <a:prstGeom prst="rect">
                      <a:avLst/>
                    </a:prstGeom>
                  </pic:spPr>
                </pic:pic>
              </a:graphicData>
            </a:graphic>
          </wp:inline>
        </w:drawing>
      </w:r>
    </w:p>
    <w:p w14:paraId="096A7BF8" w14:textId="57E15259" w:rsidR="00475529" w:rsidRDefault="00475529" w:rsidP="00087405">
      <w:pPr>
        <w:ind w:right="986"/>
        <w:jc w:val="both"/>
      </w:pPr>
    </w:p>
    <w:sectPr w:rsidR="00475529" w:rsidSect="00A86A2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trackRevisions/>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529"/>
    <w:rsid w:val="00085003"/>
    <w:rsid w:val="00087405"/>
    <w:rsid w:val="000B0B11"/>
    <w:rsid w:val="001D74D6"/>
    <w:rsid w:val="002128ED"/>
    <w:rsid w:val="00421013"/>
    <w:rsid w:val="00475529"/>
    <w:rsid w:val="006140A1"/>
    <w:rsid w:val="00752F51"/>
    <w:rsid w:val="00A216D2"/>
    <w:rsid w:val="00A86A29"/>
    <w:rsid w:val="00AD7269"/>
    <w:rsid w:val="00CE2D55"/>
    <w:rsid w:val="00CE38E2"/>
    <w:rsid w:val="00DD75F3"/>
    <w:rsid w:val="00E26715"/>
    <w:rsid w:val="00E908EA"/>
    <w:rsid w:val="00EA0BF4"/>
    <w:rsid w:val="00EA3A15"/>
    <w:rsid w:val="00EB50BE"/>
    <w:rsid w:val="00EB5D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986C"/>
  <w15:chartTrackingRefBased/>
  <w15:docId w15:val="{138F8D2C-2876-9D4C-8D06-9F42FD2DE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berarbeitung">
    <w:name w:val="Revision"/>
    <w:hidden/>
    <w:uiPriority w:val="99"/>
    <w:semiHidden/>
    <w:rsid w:val="00A216D2"/>
  </w:style>
  <w:style w:type="character" w:styleId="Kommentarzeichen">
    <w:name w:val="annotation reference"/>
    <w:basedOn w:val="Absatz-Standardschriftart"/>
    <w:uiPriority w:val="99"/>
    <w:semiHidden/>
    <w:unhideWhenUsed/>
    <w:rsid w:val="00A216D2"/>
    <w:rPr>
      <w:sz w:val="16"/>
      <w:szCs w:val="16"/>
    </w:rPr>
  </w:style>
  <w:style w:type="paragraph" w:styleId="Kommentartext">
    <w:name w:val="annotation text"/>
    <w:basedOn w:val="Standard"/>
    <w:link w:val="KommentartextZchn"/>
    <w:uiPriority w:val="99"/>
    <w:unhideWhenUsed/>
    <w:rsid w:val="00A216D2"/>
    <w:rPr>
      <w:sz w:val="20"/>
      <w:szCs w:val="20"/>
    </w:rPr>
  </w:style>
  <w:style w:type="character" w:customStyle="1" w:styleId="KommentartextZchn">
    <w:name w:val="Kommentartext Zchn"/>
    <w:basedOn w:val="Absatz-Standardschriftart"/>
    <w:link w:val="Kommentartext"/>
    <w:uiPriority w:val="99"/>
    <w:rsid w:val="00A216D2"/>
    <w:rPr>
      <w:sz w:val="20"/>
      <w:szCs w:val="20"/>
    </w:rPr>
  </w:style>
  <w:style w:type="paragraph" w:styleId="Kommentarthema">
    <w:name w:val="annotation subject"/>
    <w:basedOn w:val="Kommentartext"/>
    <w:next w:val="Kommentartext"/>
    <w:link w:val="KommentarthemaZchn"/>
    <w:uiPriority w:val="99"/>
    <w:semiHidden/>
    <w:unhideWhenUsed/>
    <w:rsid w:val="00A216D2"/>
    <w:rPr>
      <w:b/>
      <w:bCs/>
    </w:rPr>
  </w:style>
  <w:style w:type="character" w:customStyle="1" w:styleId="KommentarthemaZchn">
    <w:name w:val="Kommentarthema Zchn"/>
    <w:basedOn w:val="KommentartextZchn"/>
    <w:link w:val="Kommentarthema"/>
    <w:uiPriority w:val="99"/>
    <w:semiHidden/>
    <w:rsid w:val="00A216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1482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Annette Peters - Büro Dr. Günter Krings MdB</cp:lastModifiedBy>
  <cp:revision>4</cp:revision>
  <cp:lastPrinted>2024-07-08T18:09:00Z</cp:lastPrinted>
  <dcterms:created xsi:type="dcterms:W3CDTF">2024-07-11T06:38:00Z</dcterms:created>
  <dcterms:modified xsi:type="dcterms:W3CDTF">2024-07-12T08:15:00Z</dcterms:modified>
</cp:coreProperties>
</file>